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冬こそお出かけ！秋田の冬旅商品造成支援事業　Ｑ＆Ａ</w:t>
      </w:r>
    </w:p>
    <w:p>
      <w:pPr>
        <w:pStyle w:val="0"/>
        <w:rPr>
          <w:rFonts w:hint="default"/>
        </w:rPr>
      </w:pPr>
    </w:p>
    <w:p>
      <w:pPr>
        <w:pStyle w:val="0"/>
        <w:jc w:val="right"/>
        <w:rPr>
          <w:rFonts w:hint="default"/>
        </w:rPr>
      </w:pPr>
      <w:r>
        <w:rPr>
          <w:rFonts w:hint="eastAsia"/>
        </w:rPr>
        <w:t>令和４年１１月９</w:t>
      </w:r>
      <w:bookmarkStart w:id="0" w:name="_GoBack"/>
      <w:bookmarkEnd w:id="0"/>
      <w:r>
        <w:rPr>
          <w:rFonts w:hint="eastAsia"/>
        </w:rPr>
        <w:t>日</w:t>
      </w:r>
    </w:p>
    <w:p>
      <w:pPr>
        <w:pStyle w:val="0"/>
        <w:jc w:val="center"/>
        <w:rPr>
          <w:rFonts w:hint="default"/>
          <w:b w:val="1"/>
          <w:sz w:val="24"/>
          <w:u w:val="single" w:color="auto"/>
        </w:rPr>
      </w:pPr>
      <w:r>
        <w:rPr>
          <w:rFonts w:hint="eastAsia"/>
          <w:b w:val="1"/>
          <w:sz w:val="24"/>
          <w:u w:val="single" w:color="auto"/>
        </w:rPr>
        <w:t>１．申請者について</w:t>
      </w:r>
    </w:p>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１</w:t>
            </w:r>
          </w:p>
        </w:tc>
        <w:tc>
          <w:tcPr>
            <w:tcW w:w="7985" w:type="dxa"/>
            <w:shd w:val="clear" w:color="auto" w:themeFill="background1" w:themeFillTint="FF" w:themeFillShade="D9"/>
            <w:vAlign w:val="top"/>
          </w:tcPr>
          <w:p>
            <w:pPr>
              <w:pStyle w:val="0"/>
              <w:jc w:val="left"/>
              <w:rPr>
                <w:rFonts w:hint="default"/>
              </w:rPr>
            </w:pPr>
            <w:r>
              <w:rPr>
                <w:rFonts w:hint="default"/>
              </w:rPr>
              <w:t>申請できる旅行事業者</w:t>
            </w:r>
            <w:r>
              <w:rPr>
                <w:rFonts w:hint="eastAsia"/>
              </w:rPr>
              <w:t>と</w:t>
            </w:r>
            <w:r>
              <w:rPr>
                <w:rFonts w:hint="default"/>
              </w:rPr>
              <w:t>は</w:t>
            </w:r>
            <w:r>
              <w:rPr>
                <w:rFonts w:hint="eastAsia"/>
              </w:rPr>
              <w:t>どのような事業者ですか。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１</w:t>
            </w:r>
          </w:p>
        </w:tc>
        <w:tc>
          <w:tcPr>
            <w:tcW w:w="7805" w:type="dxa"/>
            <w:vAlign w:val="top"/>
          </w:tcPr>
          <w:p>
            <w:pPr>
              <w:pStyle w:val="0"/>
              <w:jc w:val="left"/>
              <w:rPr>
                <w:rFonts w:hint="default"/>
              </w:rPr>
            </w:pPr>
            <w:r>
              <w:rPr>
                <w:rFonts w:hint="eastAsia"/>
              </w:rPr>
              <w:t>秋田県内の</w:t>
            </w:r>
            <w:r>
              <w:rPr>
                <w:rFonts w:hint="default"/>
              </w:rPr>
              <w:t>旅行業法第３条の登録を受けた旅行業又は旅行代理業を営む法人又は個人です。</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２</w:t>
            </w:r>
          </w:p>
        </w:tc>
        <w:tc>
          <w:tcPr>
            <w:tcW w:w="7985" w:type="dxa"/>
            <w:shd w:val="clear" w:color="auto" w:themeFill="background1" w:themeFillTint="FF" w:themeFillShade="D9"/>
            <w:vAlign w:val="top"/>
          </w:tcPr>
          <w:p>
            <w:pPr>
              <w:pStyle w:val="0"/>
              <w:jc w:val="left"/>
              <w:rPr>
                <w:rFonts w:hint="default"/>
              </w:rPr>
            </w:pPr>
            <w:r>
              <w:rPr>
                <w:rFonts w:hint="default"/>
              </w:rPr>
              <w:t>申請主体は、営業所毎ですか。それとも法人毎ですか。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２</w:t>
            </w:r>
          </w:p>
        </w:tc>
        <w:tc>
          <w:tcPr>
            <w:tcW w:w="7805" w:type="dxa"/>
            <w:vAlign w:val="top"/>
          </w:tcPr>
          <w:p>
            <w:pPr>
              <w:pStyle w:val="0"/>
              <w:jc w:val="left"/>
              <w:rPr>
                <w:rFonts w:hint="default"/>
              </w:rPr>
            </w:pPr>
            <w:r>
              <w:rPr>
                <w:rFonts w:hint="eastAsia"/>
              </w:rPr>
              <w:t>営業所毎です。</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３</w:t>
            </w:r>
          </w:p>
        </w:tc>
        <w:tc>
          <w:tcPr>
            <w:tcW w:w="7985" w:type="dxa"/>
            <w:shd w:val="clear" w:color="auto" w:themeFill="background1" w:themeFillTint="FF" w:themeFillShade="D9"/>
            <w:vAlign w:val="top"/>
          </w:tcPr>
          <w:p>
            <w:pPr>
              <w:pStyle w:val="0"/>
              <w:jc w:val="left"/>
              <w:rPr>
                <w:rFonts w:hint="default"/>
              </w:rPr>
            </w:pPr>
            <w:r>
              <w:rPr>
                <w:rFonts w:hint="eastAsia"/>
              </w:rPr>
              <w:t>助成金の</w:t>
            </w:r>
            <w:r>
              <w:rPr>
                <w:rFonts w:hint="default"/>
              </w:rPr>
              <w:t>上限額は</w:t>
            </w:r>
            <w:r>
              <w:rPr>
                <w:rFonts w:hint="eastAsia"/>
              </w:rPr>
              <w:t>、</w:t>
            </w:r>
            <w:r>
              <w:rPr>
                <w:rFonts w:hint="default"/>
              </w:rPr>
              <w:t>営業所毎ですか。それとも法人毎ですか。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３</w:t>
            </w:r>
          </w:p>
        </w:tc>
        <w:tc>
          <w:tcPr>
            <w:tcW w:w="7805" w:type="dxa"/>
            <w:vAlign w:val="top"/>
          </w:tcPr>
          <w:p>
            <w:pPr>
              <w:pStyle w:val="0"/>
              <w:jc w:val="left"/>
              <w:rPr>
                <w:rFonts w:hint="default"/>
              </w:rPr>
            </w:pPr>
            <w:r>
              <w:rPr>
                <w:rFonts w:hint="eastAsia"/>
              </w:rPr>
              <w:t>営業所毎です。</w:t>
            </w:r>
          </w:p>
        </w:tc>
      </w:tr>
    </w:tbl>
    <w:p>
      <w:pPr>
        <w:pStyle w:val="0"/>
        <w:jc w:val="left"/>
        <w:rPr>
          <w:rFonts w:hint="default"/>
        </w:rPr>
      </w:pPr>
    </w:p>
    <w:p>
      <w:pPr>
        <w:pStyle w:val="0"/>
        <w:jc w:val="center"/>
        <w:rPr>
          <w:rFonts w:hint="default"/>
          <w:b w:val="1"/>
          <w:sz w:val="24"/>
          <w:u w:val="single" w:color="auto"/>
        </w:rPr>
      </w:pPr>
      <w:r>
        <w:rPr>
          <w:rFonts w:hint="eastAsia"/>
          <w:b w:val="1"/>
          <w:sz w:val="24"/>
          <w:u w:val="single" w:color="auto"/>
        </w:rPr>
        <w:t>２．ツアーについて</w:t>
      </w:r>
    </w:p>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１</w:t>
            </w:r>
          </w:p>
        </w:tc>
        <w:tc>
          <w:tcPr>
            <w:tcW w:w="7985" w:type="dxa"/>
            <w:shd w:val="clear" w:color="auto" w:themeFill="background1" w:themeFillTint="FF" w:themeFillShade="D9"/>
            <w:vAlign w:val="top"/>
          </w:tcPr>
          <w:p>
            <w:pPr>
              <w:pStyle w:val="0"/>
              <w:jc w:val="left"/>
              <w:rPr>
                <w:rFonts w:hint="default"/>
              </w:rPr>
            </w:pPr>
            <w:r>
              <w:rPr>
                <w:rFonts w:hint="eastAsia"/>
              </w:rPr>
              <w:t>対象となる旅行商品の期間はいつまでですか。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１</w:t>
            </w:r>
          </w:p>
        </w:tc>
        <w:tc>
          <w:tcPr>
            <w:tcW w:w="7805" w:type="dxa"/>
            <w:vAlign w:val="top"/>
          </w:tcPr>
          <w:p>
            <w:pPr>
              <w:pStyle w:val="0"/>
              <w:jc w:val="left"/>
              <w:rPr>
                <w:rFonts w:hint="default"/>
              </w:rPr>
            </w:pPr>
            <w:r>
              <w:rPr>
                <w:rFonts w:hint="eastAsia"/>
              </w:rPr>
              <w:t>令和５年２月２８日までに帰着する旅行商品が対象となりますが、申請等の状況により、内定額が予算額に達した場合は、その時点で打ち切ります。</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２</w:t>
            </w:r>
          </w:p>
        </w:tc>
        <w:tc>
          <w:tcPr>
            <w:tcW w:w="7985" w:type="dxa"/>
            <w:shd w:val="clear" w:color="auto" w:themeFill="background1" w:themeFillTint="FF" w:themeFillShade="D9"/>
            <w:vAlign w:val="top"/>
          </w:tcPr>
          <w:p>
            <w:pPr>
              <w:pStyle w:val="0"/>
              <w:jc w:val="left"/>
              <w:rPr>
                <w:rFonts w:hint="default"/>
              </w:rPr>
            </w:pPr>
            <w:r>
              <w:rPr>
                <w:rFonts w:hint="eastAsia"/>
              </w:rPr>
              <w:t>教育旅行や</w:t>
            </w:r>
            <w:r>
              <w:rPr>
                <w:rFonts w:hint="default"/>
              </w:rPr>
              <w:t>職場旅行、組織団体旅行、視察旅行等は対象になりますか。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２</w:t>
            </w:r>
          </w:p>
        </w:tc>
        <w:tc>
          <w:tcPr>
            <w:tcW w:w="7805" w:type="dxa"/>
            <w:vAlign w:val="top"/>
          </w:tcPr>
          <w:p>
            <w:pPr>
              <w:pStyle w:val="0"/>
              <w:jc w:val="left"/>
              <w:rPr>
                <w:rFonts w:hint="default"/>
              </w:rPr>
            </w:pPr>
            <w:r>
              <w:rPr>
                <w:rFonts w:hint="default"/>
              </w:rPr>
              <w:t>要項第</w:t>
            </w:r>
            <w:r>
              <w:rPr>
                <w:rFonts w:hint="eastAsia"/>
              </w:rPr>
              <w:t>３</w:t>
            </w:r>
            <w:r>
              <w:rPr>
                <w:rFonts w:hint="default"/>
              </w:rPr>
              <w:t>条の交付要件を満たす商品であれば、対象となります。</w:t>
            </w:r>
            <w:r>
              <w:rPr>
                <w:rFonts w:hint="eastAsia"/>
              </w:rPr>
              <w:t>ただし、観光の目的がないと思われる部活動等の合宿・遠征などは対象外となります。</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３</w:t>
            </w:r>
          </w:p>
        </w:tc>
        <w:tc>
          <w:tcPr>
            <w:tcW w:w="7985" w:type="dxa"/>
            <w:shd w:val="clear" w:color="auto" w:themeFill="background1" w:themeFillTint="FF" w:themeFillShade="D9"/>
            <w:vAlign w:val="top"/>
          </w:tcPr>
          <w:p>
            <w:pPr>
              <w:pStyle w:val="0"/>
              <w:jc w:val="left"/>
              <w:rPr>
                <w:rFonts w:hint="default"/>
              </w:rPr>
            </w:pPr>
            <w:r>
              <w:rPr>
                <w:rFonts w:hint="default"/>
              </w:rPr>
              <w:t>申請したツアーは、すべて対象になりますか。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３</w:t>
            </w:r>
          </w:p>
        </w:tc>
        <w:tc>
          <w:tcPr>
            <w:tcW w:w="7805" w:type="dxa"/>
            <w:vAlign w:val="top"/>
          </w:tcPr>
          <w:p>
            <w:pPr>
              <w:pStyle w:val="0"/>
              <w:jc w:val="left"/>
              <w:rPr>
                <w:rFonts w:hint="default"/>
              </w:rPr>
            </w:pPr>
            <w:r>
              <w:rPr>
                <w:rFonts w:hint="default"/>
              </w:rPr>
              <w:t>申請書や実績報告書の内容を審査し、適当と認めたツアーが対象となります。</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４</w:t>
            </w:r>
          </w:p>
        </w:tc>
        <w:tc>
          <w:tcPr>
            <w:tcW w:w="7985" w:type="dxa"/>
            <w:shd w:val="clear" w:color="auto" w:themeFill="background1" w:themeFillTint="FF" w:themeFillShade="D9"/>
            <w:vAlign w:val="top"/>
          </w:tcPr>
          <w:p>
            <w:pPr>
              <w:pStyle w:val="0"/>
              <w:jc w:val="left"/>
              <w:rPr>
                <w:rFonts w:hint="default"/>
              </w:rPr>
            </w:pPr>
            <w:r>
              <w:rPr>
                <w:rFonts w:hint="default"/>
              </w:rPr>
              <w:t>２泊以上した場合は、</w:t>
            </w:r>
            <w:r>
              <w:rPr>
                <w:rFonts w:hint="eastAsia"/>
              </w:rPr>
              <w:t>バスや鉄道助成</w:t>
            </w:r>
            <w:r>
              <w:rPr>
                <w:rFonts w:hint="default"/>
              </w:rPr>
              <w:t>に上乗せはありますか。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４</w:t>
            </w:r>
          </w:p>
        </w:tc>
        <w:tc>
          <w:tcPr>
            <w:tcW w:w="7805" w:type="dxa"/>
            <w:vAlign w:val="top"/>
          </w:tcPr>
          <w:p>
            <w:pPr>
              <w:pStyle w:val="0"/>
              <w:jc w:val="left"/>
              <w:rPr>
                <w:rFonts w:hint="default"/>
              </w:rPr>
            </w:pPr>
            <w:r>
              <w:rPr>
                <w:rFonts w:hint="eastAsia"/>
              </w:rPr>
              <w:t>ありません。</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355"/>
        <w:gridCol w:w="720"/>
        <w:gridCol w:w="180"/>
        <w:gridCol w:w="7805"/>
      </w:tblGrid>
      <w:tr>
        <w:trPr/>
        <w:tc>
          <w:tcPr>
            <w:tcW w:w="1075" w:type="dxa"/>
            <w:gridSpan w:val="2"/>
            <w:shd w:val="clear" w:color="auto" w:themeFill="background1" w:themeFillTint="FF" w:themeFillShade="D9"/>
            <w:vAlign w:val="top"/>
          </w:tcPr>
          <w:p>
            <w:pPr>
              <w:pStyle w:val="0"/>
              <w:jc w:val="left"/>
              <w:rPr>
                <w:rFonts w:hint="default"/>
              </w:rPr>
            </w:pPr>
            <w:r>
              <w:rPr>
                <w:rFonts w:hint="eastAsia"/>
              </w:rPr>
              <w:t>Q</w:t>
            </w:r>
            <w:r>
              <w:rPr>
                <w:rFonts w:hint="eastAsia"/>
              </w:rPr>
              <w:t>５</w:t>
            </w:r>
          </w:p>
        </w:tc>
        <w:tc>
          <w:tcPr>
            <w:tcW w:w="7985" w:type="dxa"/>
            <w:gridSpan w:val="2"/>
            <w:shd w:val="clear" w:color="auto" w:themeFill="background1" w:themeFillTint="FF" w:themeFillShade="D9"/>
            <w:vAlign w:val="top"/>
          </w:tcPr>
          <w:p>
            <w:pPr>
              <w:pStyle w:val="0"/>
              <w:jc w:val="left"/>
              <w:rPr>
                <w:rFonts w:hint="default"/>
              </w:rPr>
            </w:pPr>
            <w:r>
              <w:rPr>
                <w:rFonts w:hint="default"/>
              </w:rPr>
              <w:t>県外に立ち寄っても対象になりますか。</w:t>
            </w:r>
          </w:p>
        </w:tc>
      </w:tr>
      <w:tr>
        <w:tblPrEx>
          <w:tblBorders>
            <w:insideH w:val="single" w:color="FFFFFF" w:themeColor="background1" w:sz="4" w:space="0"/>
            <w:insideV w:val="single" w:color="FFFFFF" w:themeColor="background1" w:sz="4" w:space="0"/>
          </w:tblBorders>
          <w:shd w:val="clear" w:color="auto" w:fill="auto"/>
        </w:tblPrEx>
        <w:trPr/>
        <w:tc>
          <w:tcPr>
            <w:tcW w:w="355" w:type="dxa"/>
            <w:shd w:val="clear" w:color="auto" w:fill="auto"/>
            <w:vAlign w:val="top"/>
          </w:tcPr>
          <w:p>
            <w:pPr>
              <w:pStyle w:val="0"/>
              <w:jc w:val="left"/>
              <w:rPr>
                <w:rFonts w:hint="default"/>
              </w:rPr>
            </w:pPr>
          </w:p>
        </w:tc>
        <w:tc>
          <w:tcPr>
            <w:tcW w:w="900" w:type="dxa"/>
            <w:gridSpan w:val="2"/>
            <w:shd w:val="clear" w:color="auto" w:fill="auto"/>
            <w:vAlign w:val="top"/>
          </w:tcPr>
          <w:p>
            <w:pPr>
              <w:pStyle w:val="0"/>
              <w:jc w:val="left"/>
              <w:rPr>
                <w:rFonts w:hint="default"/>
              </w:rPr>
            </w:pPr>
          </w:p>
          <w:p>
            <w:pPr>
              <w:pStyle w:val="0"/>
              <w:jc w:val="left"/>
              <w:rPr>
                <w:rFonts w:hint="default"/>
              </w:rPr>
            </w:pPr>
            <w:r>
              <w:rPr>
                <w:rFonts w:hint="eastAsia"/>
              </w:rPr>
              <w:t>A</w:t>
            </w:r>
            <w:r>
              <w:rPr>
                <w:rFonts w:hint="eastAsia"/>
              </w:rPr>
              <w:t>５</w:t>
            </w:r>
          </w:p>
        </w:tc>
        <w:tc>
          <w:tcPr>
            <w:tcW w:w="7805" w:type="dxa"/>
            <w:shd w:val="clear" w:color="auto" w:fill="auto"/>
            <w:vAlign w:val="top"/>
          </w:tcPr>
          <w:p>
            <w:pPr>
              <w:pStyle w:val="0"/>
              <w:jc w:val="left"/>
              <w:rPr>
                <w:rFonts w:hint="default"/>
              </w:rPr>
            </w:pPr>
          </w:p>
          <w:p>
            <w:pPr>
              <w:pStyle w:val="0"/>
              <w:jc w:val="left"/>
              <w:rPr>
                <w:rFonts w:hint="default"/>
              </w:rPr>
            </w:pPr>
            <w:r>
              <w:rPr>
                <w:rFonts w:hint="default"/>
              </w:rPr>
              <w:t>要項第</w:t>
            </w:r>
            <w:r>
              <w:rPr>
                <w:rFonts w:hint="eastAsia"/>
              </w:rPr>
              <w:t>３</w:t>
            </w:r>
            <w:r>
              <w:rPr>
                <w:rFonts w:hint="default"/>
              </w:rPr>
              <w:t>条の交付要件を満たす商品であれば、対象となります</w:t>
            </w:r>
            <w:r>
              <w:rPr>
                <w:rFonts w:hint="eastAsia"/>
              </w:rPr>
              <w:t>が、当該事業は、県内流動の促進を目的としており、県内で完結することを想定していることから、県外への立ち寄りを主たる目的としている場合は、対象になりません。</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６</w:t>
            </w:r>
          </w:p>
        </w:tc>
        <w:tc>
          <w:tcPr>
            <w:tcW w:w="7985" w:type="dxa"/>
            <w:shd w:val="clear" w:color="auto" w:themeFill="background1" w:themeFillTint="FF" w:themeFillShade="D9"/>
            <w:vAlign w:val="top"/>
          </w:tcPr>
          <w:p>
            <w:pPr>
              <w:pStyle w:val="0"/>
              <w:jc w:val="left"/>
              <w:rPr>
                <w:rFonts w:hint="default"/>
              </w:rPr>
            </w:pPr>
            <w:r>
              <w:rPr>
                <w:rFonts w:hint="eastAsia"/>
              </w:rPr>
              <w:t>全国旅行支援</w:t>
            </w:r>
            <w:r>
              <w:rPr>
                <w:rFonts w:hint="default"/>
              </w:rPr>
              <w:t>との併用は</w:t>
            </w:r>
            <w:r>
              <w:rPr>
                <w:rFonts w:hint="eastAsia"/>
              </w:rPr>
              <w:t>可能です</w:t>
            </w:r>
            <w:r>
              <w:rPr>
                <w:rFonts w:hint="default"/>
              </w:rPr>
              <w:t>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６</w:t>
            </w:r>
          </w:p>
        </w:tc>
        <w:tc>
          <w:tcPr>
            <w:tcW w:w="7805" w:type="dxa"/>
            <w:vAlign w:val="top"/>
          </w:tcPr>
          <w:p>
            <w:pPr>
              <w:pStyle w:val="0"/>
              <w:jc w:val="left"/>
              <w:rPr>
                <w:rFonts w:hint="default"/>
              </w:rPr>
            </w:pPr>
            <w:r>
              <w:rPr>
                <w:rFonts w:hint="eastAsia"/>
              </w:rPr>
              <w:t>可能です。</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７</w:t>
            </w:r>
          </w:p>
        </w:tc>
        <w:tc>
          <w:tcPr>
            <w:tcW w:w="7985" w:type="dxa"/>
            <w:shd w:val="clear" w:color="auto" w:themeFill="background1" w:themeFillTint="FF" w:themeFillShade="D9"/>
            <w:vAlign w:val="top"/>
          </w:tcPr>
          <w:p>
            <w:pPr>
              <w:pStyle w:val="0"/>
              <w:jc w:val="left"/>
              <w:rPr>
                <w:rFonts w:hint="default"/>
              </w:rPr>
            </w:pPr>
            <w:r>
              <w:rPr>
                <w:rFonts w:hint="default"/>
              </w:rPr>
              <w:t>当該事業以外の助成金と重複することはできますか。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Q</w:t>
            </w:r>
            <w:r>
              <w:rPr>
                <w:rFonts w:hint="eastAsia"/>
              </w:rPr>
              <w:t>７</w:t>
            </w:r>
          </w:p>
        </w:tc>
        <w:tc>
          <w:tcPr>
            <w:tcW w:w="7805" w:type="dxa"/>
            <w:vAlign w:val="top"/>
          </w:tcPr>
          <w:p>
            <w:pPr>
              <w:pStyle w:val="0"/>
              <w:jc w:val="left"/>
              <w:rPr>
                <w:rFonts w:hint="default"/>
              </w:rPr>
            </w:pPr>
            <w:r>
              <w:rPr>
                <w:rFonts w:hint="eastAsia"/>
              </w:rPr>
              <w:t>「秋田へ</w:t>
            </w:r>
            <w:r>
              <w:rPr>
                <w:rFonts w:hint="eastAsia"/>
              </w:rPr>
              <w:t>GO</w:t>
            </w:r>
            <w:r>
              <w:rPr>
                <w:rFonts w:hint="eastAsia"/>
              </w:rPr>
              <w:t>！」秋田を旅しようキャンペーンとの重複は可能です。</w:t>
            </w:r>
          </w:p>
          <w:p>
            <w:pPr>
              <w:pStyle w:val="0"/>
              <w:jc w:val="left"/>
              <w:rPr>
                <w:rFonts w:hint="default"/>
              </w:rPr>
            </w:pPr>
            <w:r>
              <w:rPr>
                <w:rFonts w:hint="eastAsia"/>
              </w:rPr>
              <w:t>その他の</w:t>
            </w:r>
            <w:r>
              <w:rPr>
                <w:rFonts w:hint="default"/>
              </w:rPr>
              <w:t>県で実施している助成の重複はできません。</w:t>
            </w:r>
          </w:p>
          <w:p>
            <w:pPr>
              <w:pStyle w:val="0"/>
              <w:jc w:val="left"/>
              <w:rPr>
                <w:rFonts w:hint="default"/>
              </w:rPr>
            </w:pPr>
            <w:r>
              <w:rPr>
                <w:rFonts w:hint="default"/>
              </w:rPr>
              <w:t xml:space="preserve"> </w:t>
            </w:r>
            <w:r>
              <w:rPr>
                <w:rFonts w:hint="default"/>
              </w:rPr>
              <w:t>例：「地域交通</w:t>
            </w:r>
            <w:r>
              <w:rPr>
                <w:rFonts w:hint="default"/>
              </w:rPr>
              <w:t xml:space="preserve"> </w:t>
            </w:r>
            <w:r>
              <w:rPr>
                <w:rFonts w:hint="default"/>
              </w:rPr>
              <w:t>乗って応援！キャンペーン」</w:t>
            </w:r>
            <w:r>
              <w:rPr>
                <w:rFonts w:hint="default"/>
              </w:rPr>
              <w:t xml:space="preserve"> </w:t>
            </w:r>
            <w:r>
              <w:rPr>
                <w:rFonts w:hint="default"/>
              </w:rPr>
              <w:t>等</w:t>
            </w:r>
          </w:p>
        </w:tc>
      </w:tr>
    </w:tbl>
    <w:p>
      <w:pPr>
        <w:pStyle w:val="0"/>
        <w:jc w:val="left"/>
        <w:rPr>
          <w:rFonts w:hint="default"/>
        </w:rPr>
      </w:pPr>
    </w:p>
    <w:p>
      <w:pPr>
        <w:pStyle w:val="0"/>
        <w:jc w:val="center"/>
        <w:rPr>
          <w:rFonts w:hint="default"/>
          <w:b w:val="1"/>
          <w:sz w:val="24"/>
          <w:u w:val="single" w:color="auto"/>
        </w:rPr>
      </w:pPr>
      <w:r>
        <w:rPr>
          <w:rFonts w:hint="eastAsia"/>
          <w:b w:val="1"/>
          <w:sz w:val="24"/>
          <w:u w:val="single" w:color="auto"/>
        </w:rPr>
        <w:t>３．バスについて</w:t>
      </w:r>
    </w:p>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１</w:t>
            </w:r>
          </w:p>
        </w:tc>
        <w:tc>
          <w:tcPr>
            <w:tcW w:w="7985" w:type="dxa"/>
            <w:shd w:val="clear" w:color="auto" w:themeFill="background1" w:themeFillTint="FF" w:themeFillShade="D9"/>
            <w:vAlign w:val="top"/>
          </w:tcPr>
          <w:p>
            <w:pPr>
              <w:pStyle w:val="0"/>
              <w:jc w:val="left"/>
              <w:rPr>
                <w:rFonts w:hint="default"/>
              </w:rPr>
            </w:pPr>
            <w:r>
              <w:rPr>
                <w:rFonts w:hint="eastAsia"/>
              </w:rPr>
              <w:t>秋田県内の貸切バスを利用した場合にバスガイドの料金は、バス代金に含まれますか。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１</w:t>
            </w:r>
          </w:p>
        </w:tc>
        <w:tc>
          <w:tcPr>
            <w:tcW w:w="7805" w:type="dxa"/>
            <w:vAlign w:val="top"/>
          </w:tcPr>
          <w:p>
            <w:pPr>
              <w:pStyle w:val="0"/>
              <w:jc w:val="left"/>
              <w:rPr>
                <w:rFonts w:hint="default"/>
              </w:rPr>
            </w:pPr>
            <w:r>
              <w:rPr>
                <w:rFonts w:hint="eastAsia"/>
              </w:rPr>
              <w:t>含まれます。</w:t>
            </w:r>
          </w:p>
        </w:tc>
      </w:tr>
    </w:tbl>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２</w:t>
            </w:r>
          </w:p>
        </w:tc>
        <w:tc>
          <w:tcPr>
            <w:tcW w:w="7985" w:type="dxa"/>
            <w:shd w:val="clear" w:color="auto" w:themeFill="background1" w:themeFillTint="FF" w:themeFillShade="D9"/>
            <w:vAlign w:val="top"/>
          </w:tcPr>
          <w:p>
            <w:pPr>
              <w:pStyle w:val="0"/>
              <w:jc w:val="left"/>
              <w:rPr>
                <w:rFonts w:hint="default"/>
              </w:rPr>
            </w:pPr>
            <w:r>
              <w:rPr>
                <w:rFonts w:hint="default"/>
              </w:rPr>
              <w:t>バス等助成の代金には、有料道路代や駐車代も含まれますか。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２</w:t>
            </w:r>
          </w:p>
        </w:tc>
        <w:tc>
          <w:tcPr>
            <w:tcW w:w="7805" w:type="dxa"/>
            <w:vAlign w:val="top"/>
          </w:tcPr>
          <w:p>
            <w:pPr>
              <w:pStyle w:val="0"/>
              <w:jc w:val="left"/>
              <w:rPr>
                <w:rFonts w:hint="default"/>
              </w:rPr>
            </w:pPr>
            <w:r>
              <w:rPr>
                <w:rFonts w:hint="eastAsia"/>
              </w:rPr>
              <w:t>含まれません。</w:t>
            </w:r>
          </w:p>
        </w:tc>
      </w:tr>
    </w:tbl>
    <w:p>
      <w:pPr>
        <w:pStyle w:val="0"/>
        <w:rPr>
          <w:rFonts w:hint="default"/>
          <w:highlight w:val="yellow"/>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３</w:t>
            </w:r>
          </w:p>
        </w:tc>
        <w:tc>
          <w:tcPr>
            <w:tcW w:w="7985" w:type="dxa"/>
            <w:shd w:val="clear" w:color="auto" w:themeFill="background1" w:themeFillTint="FF" w:themeFillShade="D9"/>
            <w:vAlign w:val="top"/>
          </w:tcPr>
          <w:p>
            <w:pPr>
              <w:pStyle w:val="0"/>
              <w:jc w:val="left"/>
              <w:rPr>
                <w:rFonts w:hint="default"/>
              </w:rPr>
            </w:pPr>
            <w:r>
              <w:rPr>
                <w:rFonts w:hint="eastAsia"/>
              </w:rPr>
              <w:t>貸切バスを利用した場合の助成金の積算額は税込みで積算すればよいですか。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３</w:t>
            </w:r>
          </w:p>
        </w:tc>
        <w:tc>
          <w:tcPr>
            <w:tcW w:w="7805" w:type="dxa"/>
            <w:vAlign w:val="top"/>
          </w:tcPr>
          <w:p>
            <w:pPr>
              <w:pStyle w:val="0"/>
              <w:rPr>
                <w:rFonts w:hint="default"/>
              </w:rPr>
            </w:pPr>
            <w:r>
              <w:rPr>
                <w:rFonts w:hint="eastAsia"/>
              </w:rPr>
              <w:t>税抜きで積算してください。</w:t>
            </w:r>
          </w:p>
          <w:p>
            <w:pPr>
              <w:pStyle w:val="0"/>
              <w:ind w:firstLine="210" w:firstLineChars="100"/>
              <w:rPr>
                <w:rFonts w:hint="default"/>
              </w:rPr>
            </w:pPr>
            <w:r>
              <w:rPr>
                <w:rFonts w:hint="eastAsia"/>
              </w:rPr>
              <w:t>例）運賃</w:t>
            </w:r>
            <w:r>
              <w:rPr>
                <w:rFonts w:hint="eastAsia"/>
              </w:rPr>
              <w:t>100,000</w:t>
            </w:r>
            <w:r>
              <w:rPr>
                <w:rFonts w:hint="eastAsia"/>
              </w:rPr>
              <w:t>円（税抜き）＋バスガイド</w:t>
            </w:r>
            <w:r>
              <w:rPr>
                <w:rFonts w:hint="eastAsia"/>
              </w:rPr>
              <w:t>20,000</w:t>
            </w:r>
            <w:r>
              <w:rPr>
                <w:rFonts w:hint="eastAsia"/>
              </w:rPr>
              <w:t>円（税抜き）＝</w:t>
            </w:r>
            <w:r>
              <w:rPr>
                <w:rFonts w:hint="eastAsia"/>
              </w:rPr>
              <w:t>120,000</w:t>
            </w:r>
            <w:r>
              <w:rPr>
                <w:rFonts w:hint="eastAsia"/>
              </w:rPr>
              <w:t>円</w:t>
            </w:r>
          </w:p>
          <w:p>
            <w:pPr>
              <w:pStyle w:val="0"/>
              <w:rPr>
                <w:rFonts w:hint="default"/>
              </w:rPr>
            </w:pPr>
            <w:r>
              <w:rPr>
                <w:rFonts w:hint="eastAsia"/>
              </w:rPr>
              <w:t>　　</w:t>
            </w:r>
            <w:r>
              <w:rPr>
                <w:rFonts w:hint="default" w:ascii="ＭＳ Ｐゴシック" w:hAnsi="ＭＳ Ｐゴシック" w:eastAsia="ＭＳ Ｐゴシック"/>
                <w:sz w:val="28"/>
              </w:rPr>
              <w:t> </w:t>
            </w:r>
            <w:r>
              <w:rPr>
                <w:rFonts w:hint="default"/>
              </w:rPr>
              <w:t>貸切バスのみの利用の場合は上限</w:t>
            </w:r>
            <w:r>
              <w:rPr>
                <w:rFonts w:hint="default"/>
              </w:rPr>
              <w:t>50,000</w:t>
            </w:r>
            <w:r>
              <w:rPr>
                <w:rFonts w:hint="default"/>
              </w:rPr>
              <w:t>円なので、</w:t>
            </w:r>
            <w:r>
              <w:rPr>
                <w:rFonts w:hint="default"/>
              </w:rPr>
              <w:t>50,000</w:t>
            </w:r>
            <w:r>
              <w:rPr>
                <w:rFonts w:hint="default"/>
              </w:rPr>
              <w:t>円</w:t>
            </w:r>
          </w:p>
        </w:tc>
      </w:tr>
    </w:tbl>
    <w:p>
      <w:pPr>
        <w:pStyle w:val="0"/>
        <w:jc w:val="center"/>
        <w:rPr>
          <w:rFonts w:hint="default"/>
          <w:b w:val="1"/>
          <w:sz w:val="24"/>
          <w:u w:val="single" w:color="auto"/>
        </w:rPr>
      </w:pPr>
    </w:p>
    <w:p>
      <w:pPr>
        <w:pStyle w:val="0"/>
        <w:jc w:val="center"/>
        <w:rPr>
          <w:rFonts w:hint="default"/>
          <w:b w:val="1"/>
          <w:sz w:val="24"/>
          <w:u w:val="single" w:color="auto"/>
        </w:rPr>
      </w:pPr>
      <w:r>
        <w:rPr>
          <w:rFonts w:hint="eastAsia"/>
          <w:b w:val="1"/>
          <w:sz w:val="24"/>
          <w:u w:val="single" w:color="auto"/>
        </w:rPr>
        <w:t>４．鉄道について</w:t>
      </w:r>
    </w:p>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１</w:t>
            </w:r>
          </w:p>
        </w:tc>
        <w:tc>
          <w:tcPr>
            <w:tcW w:w="7985" w:type="dxa"/>
            <w:shd w:val="clear" w:color="auto" w:themeFill="background1" w:themeFillTint="FF" w:themeFillShade="D9"/>
            <w:vAlign w:val="top"/>
          </w:tcPr>
          <w:p>
            <w:pPr>
              <w:pStyle w:val="0"/>
              <w:jc w:val="left"/>
              <w:rPr>
                <w:rFonts w:hint="default"/>
              </w:rPr>
            </w:pPr>
            <w:r>
              <w:rPr>
                <w:rFonts w:hint="default"/>
              </w:rPr>
              <w:t>要項第４条の</w:t>
            </w:r>
            <w:r>
              <w:rPr>
                <w:rFonts w:hint="eastAsia"/>
              </w:rPr>
              <w:t>「鉄道の利用」はどのようなものが対象となりますか</w:t>
            </w:r>
            <w:r>
              <w:rPr>
                <w:rFonts w:hint="default"/>
              </w:rPr>
              <w:t>。</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１</w:t>
            </w:r>
          </w:p>
        </w:tc>
        <w:tc>
          <w:tcPr>
            <w:tcW w:w="7805" w:type="dxa"/>
            <w:vAlign w:val="top"/>
          </w:tcPr>
          <w:p>
            <w:pPr>
              <w:pStyle w:val="0"/>
              <w:jc w:val="left"/>
              <w:rPr>
                <w:rFonts w:hint="default"/>
              </w:rPr>
            </w:pPr>
            <w:r>
              <w:rPr>
                <w:rFonts w:hint="eastAsia"/>
              </w:rPr>
              <w:t>東日本旅客鉄道株式会社（秋田支社）、</w:t>
            </w:r>
            <w:r>
              <w:rPr>
                <w:rFonts w:hint="default"/>
              </w:rPr>
              <w:t>秋田内陸縦貫鉄道及び由利高原鉄道</w:t>
            </w:r>
            <w:r>
              <w:rPr>
                <w:rFonts w:hint="eastAsia"/>
              </w:rPr>
              <w:t>の３</w:t>
            </w:r>
            <w:r>
              <w:rPr>
                <w:rFonts w:hint="default"/>
              </w:rPr>
              <w:t>社</w:t>
            </w:r>
            <w:r>
              <w:rPr>
                <w:rFonts w:hint="eastAsia"/>
              </w:rPr>
              <w:t>の鉄道を利用した場合が対象となります。</w:t>
            </w:r>
          </w:p>
        </w:tc>
      </w:tr>
    </w:tbl>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２</w:t>
            </w:r>
          </w:p>
        </w:tc>
        <w:tc>
          <w:tcPr>
            <w:tcW w:w="7985" w:type="dxa"/>
            <w:shd w:val="clear" w:color="auto" w:themeFill="background1" w:themeFillTint="FF" w:themeFillShade="D9"/>
            <w:vAlign w:val="top"/>
          </w:tcPr>
          <w:p>
            <w:pPr>
              <w:pStyle w:val="0"/>
              <w:jc w:val="left"/>
              <w:rPr>
                <w:rFonts w:hint="default"/>
              </w:rPr>
            </w:pPr>
            <w:r>
              <w:rPr>
                <w:rFonts w:hint="eastAsia"/>
              </w:rPr>
              <w:t>鉄道を利用した場合の助成金の積算額は税抜きで積算すればよいですか。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２</w:t>
            </w:r>
          </w:p>
        </w:tc>
        <w:tc>
          <w:tcPr>
            <w:tcW w:w="7805" w:type="dxa"/>
            <w:vAlign w:val="top"/>
          </w:tcPr>
          <w:p>
            <w:pPr>
              <w:pStyle w:val="0"/>
              <w:jc w:val="left"/>
              <w:rPr>
                <w:rFonts w:hint="default"/>
              </w:rPr>
            </w:pPr>
            <w:r>
              <w:rPr>
                <w:rFonts w:hint="eastAsia"/>
              </w:rPr>
              <w:t>税抜き金額の算出が困難であるため、税込みで積算してください。</w:t>
            </w:r>
          </w:p>
          <w:p>
            <w:pPr>
              <w:pStyle w:val="0"/>
              <w:jc w:val="left"/>
              <w:rPr>
                <w:rFonts w:hint="default"/>
              </w:rPr>
            </w:pPr>
            <w:r>
              <w:rPr>
                <w:rFonts w:hint="eastAsia"/>
              </w:rPr>
              <w:t>　例）秋田駅から男鹿駅まで電車で往復移動する商品を造成し</w:t>
            </w:r>
            <w:r>
              <w:rPr>
                <w:rFonts w:hint="eastAsia"/>
              </w:rPr>
              <w:t>20</w:t>
            </w:r>
            <w:r>
              <w:rPr>
                <w:rFonts w:hint="eastAsia"/>
              </w:rPr>
              <w:t>人が参加した</w:t>
            </w:r>
          </w:p>
          <w:p>
            <w:pPr>
              <w:pStyle w:val="0"/>
              <w:jc w:val="left"/>
              <w:rPr>
                <w:rFonts w:hint="default"/>
              </w:rPr>
            </w:pPr>
            <w:r>
              <w:rPr>
                <w:rFonts w:hint="eastAsia"/>
              </w:rPr>
              <w:t>　　　運賃</w:t>
            </w:r>
            <w:r>
              <w:rPr>
                <w:rFonts w:hint="default"/>
              </w:rPr>
              <w:t>770</w:t>
            </w:r>
            <w:r>
              <w:rPr>
                <w:rFonts w:hint="eastAsia"/>
              </w:rPr>
              <w:t>円×</w:t>
            </w:r>
            <w:r>
              <w:rPr>
                <w:rFonts w:hint="default"/>
              </w:rPr>
              <w:t>20</w:t>
            </w:r>
            <w:r>
              <w:rPr>
                <w:rFonts w:hint="eastAsia"/>
              </w:rPr>
              <w:t>人×</w:t>
            </w:r>
            <w:r>
              <w:rPr>
                <w:rFonts w:hint="default"/>
              </w:rPr>
              <w:t>2</w:t>
            </w:r>
            <w:r>
              <w:rPr>
                <w:rFonts w:hint="eastAsia"/>
              </w:rPr>
              <w:t>（往復）　＝</w:t>
            </w:r>
            <w:r>
              <w:rPr>
                <w:rFonts w:hint="default"/>
              </w:rPr>
              <w:t>30,800</w:t>
            </w:r>
            <w:r>
              <w:rPr>
                <w:rFonts w:hint="eastAsia"/>
              </w:rPr>
              <w:t>円</w:t>
            </w:r>
          </w:p>
          <w:p>
            <w:pPr>
              <w:pStyle w:val="0"/>
              <w:jc w:val="left"/>
              <w:rPr>
                <w:rFonts w:hint="default"/>
              </w:rPr>
            </w:pPr>
            <w:r>
              <w:rPr>
                <w:rFonts w:hint="eastAsia"/>
              </w:rPr>
              <w:t>　　　上限</w:t>
            </w:r>
            <w:r>
              <w:rPr>
                <w:rFonts w:hint="default"/>
              </w:rPr>
              <w:t>30,000</w:t>
            </w:r>
            <w:r>
              <w:rPr>
                <w:rFonts w:hint="eastAsia"/>
              </w:rPr>
              <w:t>円なので助成金額は</w:t>
            </w:r>
            <w:r>
              <w:rPr>
                <w:rFonts w:hint="default"/>
              </w:rPr>
              <w:t>30,000</w:t>
            </w:r>
            <w:r>
              <w:rPr>
                <w:rFonts w:hint="eastAsia"/>
              </w:rPr>
              <w:t>円</w:t>
            </w:r>
          </w:p>
          <w:p>
            <w:pPr>
              <w:pStyle w:val="0"/>
              <w:jc w:val="left"/>
              <w:rPr>
                <w:rFonts w:hint="default"/>
              </w:rPr>
            </w:pPr>
          </w:p>
        </w:tc>
      </w:tr>
    </w:tbl>
    <w:p>
      <w:pPr>
        <w:pStyle w:val="0"/>
        <w:jc w:val="center"/>
        <w:rPr>
          <w:rFonts w:hint="default"/>
          <w:b w:val="1"/>
          <w:sz w:val="24"/>
          <w:u w:val="single" w:color="auto"/>
        </w:rPr>
      </w:pPr>
      <w:r>
        <w:rPr>
          <w:rFonts w:hint="eastAsia"/>
          <w:b w:val="1"/>
          <w:sz w:val="24"/>
          <w:u w:val="single" w:color="auto"/>
        </w:rPr>
        <w:t>５．ツアー募集の注意点</w:t>
      </w:r>
    </w:p>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１</w:t>
            </w:r>
          </w:p>
        </w:tc>
        <w:tc>
          <w:tcPr>
            <w:tcW w:w="7985" w:type="dxa"/>
            <w:shd w:val="clear" w:color="auto" w:themeFill="background1" w:themeFillTint="FF" w:themeFillShade="D9"/>
            <w:vAlign w:val="top"/>
          </w:tcPr>
          <w:p>
            <w:pPr>
              <w:pStyle w:val="0"/>
              <w:jc w:val="left"/>
              <w:rPr>
                <w:rFonts w:hint="default"/>
              </w:rPr>
            </w:pPr>
            <w:r>
              <w:rPr>
                <w:rFonts w:hint="default"/>
              </w:rPr>
              <w:t>ツアーの募集をＰＲする場合の注意点</w:t>
            </w:r>
            <w:r>
              <w:rPr>
                <w:rFonts w:hint="eastAsia"/>
              </w:rPr>
              <w:t>を教えてください</w:t>
            </w:r>
            <w:r>
              <w:rPr>
                <w:rFonts w:hint="default"/>
              </w:rPr>
              <w:t>。</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１</w:t>
            </w:r>
          </w:p>
        </w:tc>
        <w:tc>
          <w:tcPr>
            <w:tcW w:w="7805" w:type="dxa"/>
            <w:vAlign w:val="top"/>
          </w:tcPr>
          <w:p>
            <w:pPr>
              <w:pStyle w:val="0"/>
              <w:jc w:val="left"/>
              <w:rPr>
                <w:rFonts w:hint="default"/>
              </w:rPr>
            </w:pPr>
            <w:r>
              <w:rPr>
                <w:rFonts w:hint="default"/>
              </w:rPr>
              <w:t>ツアーを募集する場合は、助成金を活用するツアーであることを明記すること。</w:t>
            </w:r>
          </w:p>
          <w:p>
            <w:pPr>
              <w:pStyle w:val="0"/>
              <w:jc w:val="left"/>
              <w:rPr>
                <w:rFonts w:hint="default"/>
              </w:rPr>
            </w:pPr>
            <w:r>
              <w:rPr>
                <w:rFonts w:hint="default"/>
              </w:rPr>
              <w:t>例</w:t>
            </w:r>
            <w:r>
              <w:rPr>
                <w:rFonts w:hint="eastAsia"/>
              </w:rPr>
              <w:t>）秋田の小正月行事ツアー！！</w:t>
            </w:r>
          </w:p>
          <w:p>
            <w:pPr>
              <w:pStyle w:val="0"/>
              <w:ind w:left="210" w:leftChars="100" w:firstLine="210" w:firstLineChars="100"/>
              <w:jc w:val="left"/>
              <w:rPr>
                <w:rFonts w:hint="default"/>
              </w:rPr>
            </w:pPr>
            <w:r>
              <w:rPr>
                <w:rFonts w:hint="default"/>
              </w:rPr>
              <w:t>当該ツアーは</w:t>
            </w:r>
            <w:r>
              <w:rPr>
                <w:rFonts w:hint="eastAsia"/>
              </w:rPr>
              <w:t>冬こそお出かけ！秋田の冬旅商品造成支援事業</w:t>
            </w:r>
            <w:r>
              <w:rPr>
                <w:rFonts w:hint="default"/>
              </w:rPr>
              <w:t>の助成金を活用します。</w:t>
            </w:r>
          </w:p>
        </w:tc>
      </w:tr>
    </w:tbl>
    <w:p>
      <w:pPr>
        <w:pStyle w:val="0"/>
        <w:jc w:val="center"/>
        <w:rPr>
          <w:rFonts w:hint="default"/>
        </w:rPr>
      </w:pPr>
      <w:r>
        <w:rPr>
          <w:rFonts w:hint="eastAsia"/>
          <w:b w:val="1"/>
          <w:sz w:val="24"/>
          <w:u w:val="single" w:color="auto"/>
        </w:rPr>
        <w:t>６．その他</w:t>
      </w:r>
    </w:p>
    <w:p>
      <w:pPr>
        <w:pStyle w:val="0"/>
        <w:jc w:val="center"/>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１</w:t>
            </w:r>
          </w:p>
        </w:tc>
        <w:tc>
          <w:tcPr>
            <w:tcW w:w="7985" w:type="dxa"/>
            <w:shd w:val="clear" w:color="auto" w:themeFill="background1" w:themeFillTint="FF" w:themeFillShade="D9"/>
            <w:vAlign w:val="top"/>
          </w:tcPr>
          <w:p>
            <w:pPr>
              <w:pStyle w:val="0"/>
              <w:jc w:val="left"/>
              <w:rPr>
                <w:rFonts w:hint="default"/>
              </w:rPr>
            </w:pPr>
            <w:r>
              <w:rPr>
                <w:rFonts w:hint="default"/>
              </w:rPr>
              <w:t>様式第３号の実績報告に添付する「金額が分かる書類」とは</w:t>
            </w:r>
            <w:r>
              <w:rPr>
                <w:rFonts w:hint="eastAsia"/>
              </w:rPr>
              <w:t>何です</w:t>
            </w:r>
            <w:r>
              <w:rPr>
                <w:rFonts w:hint="default"/>
              </w:rPr>
              <w:t>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１</w:t>
            </w:r>
          </w:p>
        </w:tc>
        <w:tc>
          <w:tcPr>
            <w:tcW w:w="7805" w:type="dxa"/>
            <w:vAlign w:val="top"/>
          </w:tcPr>
          <w:p>
            <w:pPr>
              <w:pStyle w:val="0"/>
              <w:jc w:val="left"/>
              <w:rPr>
                <w:rFonts w:hint="default"/>
              </w:rPr>
            </w:pPr>
            <w:r>
              <w:rPr>
                <w:rFonts w:hint="default"/>
              </w:rPr>
              <w:t>貸切バスについては、運送引受書の写しとします。ジャンボタクシー、鉄道については、各事業者から発行される領収書の写しとします。</w:t>
            </w:r>
          </w:p>
        </w:tc>
      </w:tr>
    </w:tbl>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２</w:t>
            </w:r>
          </w:p>
        </w:tc>
        <w:tc>
          <w:tcPr>
            <w:tcW w:w="7985" w:type="dxa"/>
            <w:shd w:val="clear" w:color="auto" w:themeFill="background1" w:themeFillTint="FF" w:themeFillShade="D9"/>
            <w:vAlign w:val="top"/>
          </w:tcPr>
          <w:p>
            <w:pPr>
              <w:pStyle w:val="0"/>
              <w:jc w:val="left"/>
              <w:rPr>
                <w:rFonts w:hint="default"/>
              </w:rPr>
            </w:pPr>
            <w:r>
              <w:rPr>
                <w:rFonts w:hint="eastAsia"/>
              </w:rPr>
              <w:t>申請では、参加者を</w:t>
            </w:r>
            <w:r>
              <w:rPr>
                <w:rFonts w:hint="eastAsia"/>
              </w:rPr>
              <w:t>20</w:t>
            </w:r>
            <w:r>
              <w:rPr>
                <w:rFonts w:hint="eastAsia"/>
              </w:rPr>
              <w:t>名としていたが、募集をしたところ</w:t>
            </w:r>
            <w:r>
              <w:rPr>
                <w:rFonts w:hint="eastAsia"/>
              </w:rPr>
              <w:t>30</w:t>
            </w:r>
            <w:r>
              <w:rPr>
                <w:rFonts w:hint="eastAsia"/>
              </w:rPr>
              <w:t>名での催行となった場合には、</w:t>
            </w:r>
            <w:r>
              <w:rPr>
                <w:rFonts w:hint="eastAsia"/>
              </w:rPr>
              <w:t>30</w:t>
            </w:r>
            <w:r>
              <w:rPr>
                <w:rFonts w:hint="eastAsia"/>
              </w:rPr>
              <w:t>名分の助成金がもらえますか。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２</w:t>
            </w:r>
          </w:p>
        </w:tc>
        <w:tc>
          <w:tcPr>
            <w:tcW w:w="7805" w:type="dxa"/>
            <w:vAlign w:val="top"/>
          </w:tcPr>
          <w:p>
            <w:pPr>
              <w:pStyle w:val="0"/>
              <w:jc w:val="left"/>
              <w:rPr>
                <w:rFonts w:hint="default"/>
              </w:rPr>
            </w:pPr>
            <w:r>
              <w:rPr>
                <w:rFonts w:hint="eastAsia"/>
              </w:rPr>
              <w:t>助成金は、内定額の範囲内で支払うことになります。なお、全体予算の範囲内であれば再申請等も考えられるので事務局にお問合せ下さい。</w:t>
            </w:r>
          </w:p>
        </w:tc>
      </w:tr>
    </w:tbl>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３</w:t>
            </w:r>
          </w:p>
        </w:tc>
        <w:tc>
          <w:tcPr>
            <w:tcW w:w="7985" w:type="dxa"/>
            <w:shd w:val="clear" w:color="auto" w:themeFill="background1" w:themeFillTint="FF" w:themeFillShade="D9"/>
            <w:vAlign w:val="top"/>
          </w:tcPr>
          <w:p>
            <w:pPr>
              <w:pStyle w:val="0"/>
              <w:jc w:val="left"/>
              <w:rPr>
                <w:rFonts w:hint="default"/>
              </w:rPr>
            </w:pPr>
            <w:r>
              <w:rPr>
                <w:rFonts w:hint="eastAsia"/>
              </w:rPr>
              <w:t>催行中止となった場合はどうすればよいですか。</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３</w:t>
            </w:r>
          </w:p>
        </w:tc>
        <w:tc>
          <w:tcPr>
            <w:tcW w:w="7805" w:type="dxa"/>
            <w:vAlign w:val="top"/>
          </w:tcPr>
          <w:p>
            <w:pPr>
              <w:pStyle w:val="0"/>
              <w:jc w:val="left"/>
              <w:rPr>
                <w:rFonts w:hint="default"/>
              </w:rPr>
            </w:pPr>
            <w:r>
              <w:rPr>
                <w:rFonts w:hint="eastAsia"/>
              </w:rPr>
              <w:t>申請の全部又は一部を取下げしようとする場合は、メールで構いませんので、出発日、ツアー名等、中止となった理由を記載のうえ送信ください。</w:t>
            </w:r>
          </w:p>
        </w:tc>
      </w:tr>
    </w:tbl>
    <w:p>
      <w:pPr>
        <w:pStyle w:val="0"/>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none" w:color="auto" w:sz="0" w:space="0"/>
          <w:insideV w:val="single" w:color="D9D9D9" w:themeColor="background1" w:themeShade="D9" w:sz="4" w:space="0"/>
        </w:tblBorders>
        <w:shd w:val="clear" w:color="auto" w:themeFill="background1" w:themeFillTint="FF" w:themeFillShade="D9"/>
        <w:tblLayout w:type="fixed"/>
        <w:tblLook w:firstRow="1" w:lastRow="0" w:firstColumn="1" w:lastColumn="0" w:noHBand="0" w:noVBand="1" w:val="04A0"/>
      </w:tblPr>
      <w:tblGrid>
        <w:gridCol w:w="1075"/>
        <w:gridCol w:w="7985"/>
      </w:tblGrid>
      <w:tr>
        <w:trPr/>
        <w:tc>
          <w:tcPr>
            <w:tcW w:w="1075" w:type="dxa"/>
            <w:shd w:val="clear" w:color="auto" w:themeFill="background1" w:themeFillTint="FF" w:themeFillShade="D9"/>
            <w:vAlign w:val="top"/>
          </w:tcPr>
          <w:p>
            <w:pPr>
              <w:pStyle w:val="0"/>
              <w:jc w:val="left"/>
              <w:rPr>
                <w:rFonts w:hint="default"/>
              </w:rPr>
            </w:pPr>
            <w:r>
              <w:rPr>
                <w:rFonts w:hint="eastAsia"/>
              </w:rPr>
              <w:t>Q</w:t>
            </w:r>
            <w:r>
              <w:rPr>
                <w:rFonts w:hint="eastAsia"/>
              </w:rPr>
              <w:t>４</w:t>
            </w:r>
          </w:p>
        </w:tc>
        <w:tc>
          <w:tcPr>
            <w:tcW w:w="7985" w:type="dxa"/>
            <w:shd w:val="clear" w:color="auto" w:themeFill="background1" w:themeFillTint="FF" w:themeFillShade="D9"/>
            <w:vAlign w:val="top"/>
          </w:tcPr>
          <w:p>
            <w:pPr>
              <w:pStyle w:val="0"/>
              <w:jc w:val="left"/>
              <w:rPr>
                <w:rFonts w:hint="default"/>
              </w:rPr>
            </w:pPr>
            <w:r>
              <w:rPr>
                <w:rFonts w:hint="default"/>
              </w:rPr>
              <w:t>緊急事態宣言等が発令された場合の取り扱いは</w:t>
            </w:r>
            <w:r>
              <w:rPr>
                <w:rFonts w:hint="eastAsia"/>
              </w:rPr>
              <w:t>どうなりますか</w:t>
            </w:r>
            <w:r>
              <w:rPr>
                <w:rFonts w:hint="default"/>
              </w:rPr>
              <w:t>。</w:t>
            </w:r>
          </w:p>
        </w:tc>
      </w:tr>
    </w:tbl>
    <w:p>
      <w:pPr>
        <w:pStyle w:val="0"/>
        <w:jc w:val="left"/>
        <w:rPr>
          <w:rFonts w:hint="default"/>
        </w:rPr>
      </w:pPr>
    </w:p>
    <w:tbl>
      <w:tblPr>
        <w:tblStyle w:val="25"/>
        <w:tblW w:w="906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355"/>
        <w:gridCol w:w="900"/>
        <w:gridCol w:w="7805"/>
      </w:tblGrid>
      <w:tr>
        <w:trPr/>
        <w:tc>
          <w:tcPr>
            <w:tcW w:w="355" w:type="dxa"/>
            <w:vAlign w:val="top"/>
          </w:tcPr>
          <w:p>
            <w:pPr>
              <w:pStyle w:val="0"/>
              <w:jc w:val="left"/>
              <w:rPr>
                <w:rFonts w:hint="default"/>
              </w:rPr>
            </w:pPr>
          </w:p>
        </w:tc>
        <w:tc>
          <w:tcPr>
            <w:tcW w:w="900" w:type="dxa"/>
            <w:vAlign w:val="top"/>
          </w:tcPr>
          <w:p>
            <w:pPr>
              <w:pStyle w:val="0"/>
              <w:jc w:val="left"/>
              <w:rPr>
                <w:rFonts w:hint="default"/>
              </w:rPr>
            </w:pPr>
            <w:r>
              <w:rPr>
                <w:rFonts w:hint="eastAsia"/>
              </w:rPr>
              <w:t>A</w:t>
            </w:r>
            <w:r>
              <w:rPr>
                <w:rFonts w:hint="eastAsia"/>
              </w:rPr>
              <w:t>４</w:t>
            </w:r>
          </w:p>
        </w:tc>
        <w:tc>
          <w:tcPr>
            <w:tcW w:w="7805" w:type="dxa"/>
            <w:vAlign w:val="top"/>
          </w:tcPr>
          <w:p>
            <w:pPr>
              <w:pStyle w:val="0"/>
              <w:jc w:val="left"/>
              <w:rPr>
                <w:rFonts w:hint="default"/>
              </w:rPr>
            </w:pPr>
            <w:r>
              <w:rPr>
                <w:rFonts w:hint="default"/>
              </w:rPr>
              <w:t>緊急事態宣言等の発令により、観光による移動を制限した場合は、助成金の内定</w:t>
            </w:r>
            <w:r>
              <w:rPr>
                <w:rFonts w:hint="default"/>
              </w:rPr>
              <w:t xml:space="preserve"> </w:t>
            </w:r>
            <w:r>
              <w:rPr>
                <w:rFonts w:hint="default"/>
              </w:rPr>
              <w:t>を取り消す場合があります。</w:t>
            </w:r>
          </w:p>
        </w:tc>
      </w:tr>
    </w:tbl>
    <w:p>
      <w:pPr>
        <w:pStyle w:val="0"/>
        <w:rPr>
          <w:rFonts w:hint="default"/>
        </w:rPr>
      </w:pPr>
    </w:p>
    <w:sectPr>
      <w:footerReference r:id="rId5" w:type="default"/>
      <w:pgSz w:w="11906" w:h="16838"/>
      <w:pgMar w:top="1418" w:right="1418" w:bottom="1200"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sdt>
      <w:sdtPr>
        <w:rPr>
          <w:rFonts w:hint="eastAsia"/>
        </w:rPr>
        <w:alias w:val=""/>
        <w:tag w:val=""/>
        <w:id w:val="1968322662"/>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3</w:t>
        </w:r>
        <w:r>
          <w:rPr>
            <w:rFonts w:hint="eastAsia"/>
          </w:rPr>
          <w:fldChar w:fldCharType="end"/>
        </w:r>
      </w:sdtContent>
    </w:sdt>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paragraph" w:styleId="24">
    <w:name w:val="Normal (Web)"/>
    <w:basedOn w:val="0"/>
    <w:next w:val="24"/>
    <w:link w:val="0"/>
    <w:uiPriority w:val="0"/>
    <w:rPr>
      <w:rFonts w:ascii="Times New Roman" w:hAnsi="Times New Roman"/>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64</Words>
  <Characters>1754</Characters>
  <Application>JUST Note</Application>
  <Lines>176</Lines>
  <Paragraphs>97</Paragraphs>
  <CharactersWithSpaces>1769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齊藤　正明</cp:lastModifiedBy>
  <dcterms:modified xsi:type="dcterms:W3CDTF">2022-11-17T08:18:36Z</dcterms:modified>
  <cp:revision>0</cp:revision>
</cp:coreProperties>
</file>